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7A85" w14:textId="77777777" w:rsidR="00C72DF8" w:rsidRDefault="00C72DF8" w:rsidP="00626EC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8436372" w14:textId="1AA359EC" w:rsidR="00C10FA1" w:rsidRPr="00626EC3" w:rsidRDefault="00C10FA1" w:rsidP="00626EC3">
      <w:pPr>
        <w:jc w:val="center"/>
        <w:rPr>
          <w:rFonts w:ascii="Garamond" w:hAnsi="Garamond"/>
          <w:b/>
          <w:bCs/>
          <w:sz w:val="28"/>
          <w:szCs w:val="28"/>
        </w:rPr>
      </w:pPr>
      <w:r w:rsidRPr="00626EC3">
        <w:rPr>
          <w:rFonts w:ascii="Garamond" w:hAnsi="Garamond"/>
          <w:b/>
          <w:bCs/>
          <w:sz w:val="28"/>
          <w:szCs w:val="28"/>
        </w:rPr>
        <w:t xml:space="preserve">Checklist for </w:t>
      </w:r>
      <w:r w:rsidRPr="00041C18">
        <w:rPr>
          <w:rFonts w:ascii="Garamond" w:hAnsi="Garamond" w:cs="Microsoft Sans Serif"/>
          <w:b/>
          <w:bCs/>
          <w:sz w:val="28"/>
          <w:szCs w:val="28"/>
        </w:rPr>
        <w:t>Transition</w:t>
      </w:r>
      <w:r w:rsidRPr="00626EC3">
        <w:rPr>
          <w:rFonts w:ascii="Garamond" w:hAnsi="Garamond"/>
          <w:b/>
          <w:bCs/>
          <w:sz w:val="28"/>
          <w:szCs w:val="28"/>
        </w:rPr>
        <w:t>/Successor Counsel</w:t>
      </w:r>
    </w:p>
    <w:p w14:paraId="2F818805" w14:textId="132B2B29" w:rsidR="00C10FA1" w:rsidRPr="00626EC3" w:rsidRDefault="00C10FA1" w:rsidP="00626EC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6EC3">
        <w:rPr>
          <w:rFonts w:ascii="Garamond" w:hAnsi="Garamond"/>
          <w:sz w:val="24"/>
          <w:szCs w:val="24"/>
        </w:rPr>
        <w:t xml:space="preserve">Check for conflicts </w:t>
      </w:r>
      <w:r w:rsidR="00527C0C" w:rsidRPr="00626EC3">
        <w:rPr>
          <w:rFonts w:ascii="Garamond" w:hAnsi="Garamond"/>
          <w:sz w:val="24"/>
          <w:szCs w:val="24"/>
        </w:rPr>
        <w:t xml:space="preserve">- </w:t>
      </w:r>
    </w:p>
    <w:p w14:paraId="47D129F2" w14:textId="5E978E87" w:rsidR="00C10FA1" w:rsidRPr="00C10FA1" w:rsidRDefault="00C10FA1" w:rsidP="00626EC3">
      <w:pPr>
        <w:ind w:left="720"/>
        <w:rPr>
          <w:rFonts w:ascii="Garamond" w:hAnsi="Garamond"/>
          <w:sz w:val="24"/>
          <w:szCs w:val="24"/>
        </w:rPr>
      </w:pPr>
      <w:r w:rsidRPr="00C10FA1">
        <w:rPr>
          <w:rFonts w:ascii="Garamond" w:hAnsi="Garamond"/>
          <w:sz w:val="24"/>
          <w:szCs w:val="24"/>
        </w:rPr>
        <w:t xml:space="preserve">Do you have any clients, former clients or prospective clients or cases that create a conflict if you have access to the affected attorney’s files? </w:t>
      </w:r>
    </w:p>
    <w:p w14:paraId="172B9CA6" w14:textId="7743B97E" w:rsidR="00527C0C" w:rsidRDefault="00C10FA1" w:rsidP="00626EC3">
      <w:pPr>
        <w:ind w:firstLine="720"/>
        <w:rPr>
          <w:rFonts w:ascii="Garamond" w:hAnsi="Garamond"/>
          <w:sz w:val="24"/>
          <w:szCs w:val="24"/>
        </w:rPr>
      </w:pPr>
      <w:r w:rsidRPr="00C10FA1">
        <w:rPr>
          <w:rFonts w:ascii="Garamond" w:hAnsi="Garamond"/>
          <w:sz w:val="24"/>
          <w:szCs w:val="24"/>
        </w:rPr>
        <w:t xml:space="preserve">If the answer is yes, </w:t>
      </w:r>
      <w:r w:rsidR="007F3A6B" w:rsidRPr="00626EC3">
        <w:rPr>
          <w:rFonts w:ascii="Garamond" w:hAnsi="Garamond"/>
          <w:color w:val="FF0000"/>
          <w:sz w:val="24"/>
          <w:szCs w:val="24"/>
          <w:u w:val="single"/>
        </w:rPr>
        <w:t>stop</w:t>
      </w:r>
      <w:r w:rsidR="007F3A6B">
        <w:rPr>
          <w:rFonts w:ascii="Garamond" w:hAnsi="Garamond"/>
          <w:sz w:val="24"/>
          <w:szCs w:val="24"/>
        </w:rPr>
        <w:t xml:space="preserve">; </w:t>
      </w:r>
      <w:r w:rsidRPr="00C10FA1">
        <w:rPr>
          <w:rFonts w:ascii="Garamond" w:hAnsi="Garamond"/>
          <w:sz w:val="24"/>
          <w:szCs w:val="24"/>
        </w:rPr>
        <w:t xml:space="preserve">you are done. </w:t>
      </w:r>
    </w:p>
    <w:p w14:paraId="2C8E0F1F" w14:textId="60CC42CD" w:rsidR="00C10FA1" w:rsidRDefault="00C10FA1" w:rsidP="00626EC3">
      <w:pPr>
        <w:ind w:firstLine="720"/>
        <w:rPr>
          <w:rFonts w:ascii="Garamond" w:hAnsi="Garamond"/>
          <w:sz w:val="24"/>
          <w:szCs w:val="24"/>
        </w:rPr>
      </w:pPr>
      <w:r w:rsidRPr="00C10FA1">
        <w:rPr>
          <w:rFonts w:ascii="Garamond" w:hAnsi="Garamond"/>
          <w:sz w:val="24"/>
          <w:szCs w:val="24"/>
        </w:rPr>
        <w:t xml:space="preserve">If the answer is no, then: </w:t>
      </w:r>
    </w:p>
    <w:p w14:paraId="3BB8D5FA" w14:textId="77777777" w:rsidR="00626EC3" w:rsidRPr="00C10FA1" w:rsidRDefault="00626EC3" w:rsidP="00626EC3">
      <w:pPr>
        <w:ind w:firstLine="720"/>
        <w:rPr>
          <w:rFonts w:ascii="Garamond" w:hAnsi="Garamond"/>
          <w:sz w:val="24"/>
          <w:szCs w:val="24"/>
        </w:rPr>
      </w:pPr>
    </w:p>
    <w:p w14:paraId="15AF0EF5" w14:textId="3A81FCFD" w:rsidR="00C10FA1" w:rsidRPr="00626EC3" w:rsidRDefault="00527C0C" w:rsidP="00626EC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6EC3">
        <w:rPr>
          <w:rFonts w:ascii="Garamond" w:hAnsi="Garamond"/>
          <w:sz w:val="24"/>
          <w:szCs w:val="24"/>
        </w:rPr>
        <w:t xml:space="preserve">Locate all open cases. </w:t>
      </w:r>
      <w:r w:rsidR="00C10FA1" w:rsidRPr="00626EC3">
        <w:rPr>
          <w:rFonts w:ascii="Garamond" w:hAnsi="Garamond"/>
          <w:sz w:val="24"/>
          <w:szCs w:val="24"/>
        </w:rPr>
        <w:t xml:space="preserve">Check affected attorney’s </w:t>
      </w:r>
      <w:r w:rsidRPr="00626EC3">
        <w:rPr>
          <w:rFonts w:ascii="Garamond" w:hAnsi="Garamond"/>
          <w:sz w:val="24"/>
          <w:szCs w:val="24"/>
        </w:rPr>
        <w:t xml:space="preserve">files and/or </w:t>
      </w:r>
      <w:r w:rsidR="00C10FA1" w:rsidRPr="00626EC3">
        <w:rPr>
          <w:rFonts w:ascii="Garamond" w:hAnsi="Garamond"/>
          <w:sz w:val="24"/>
          <w:szCs w:val="24"/>
        </w:rPr>
        <w:t xml:space="preserve">practice management software for uncompleted tasks </w:t>
      </w:r>
      <w:r w:rsidRPr="00626EC3">
        <w:rPr>
          <w:rFonts w:ascii="Garamond" w:hAnsi="Garamond"/>
          <w:sz w:val="24"/>
          <w:szCs w:val="24"/>
        </w:rPr>
        <w:t>and</w:t>
      </w:r>
      <w:r w:rsidR="00C10FA1" w:rsidRPr="00626EC3">
        <w:rPr>
          <w:rFonts w:ascii="Garamond" w:hAnsi="Garamond"/>
          <w:sz w:val="24"/>
          <w:szCs w:val="24"/>
        </w:rPr>
        <w:t xml:space="preserve"> deadlines</w:t>
      </w:r>
      <w:r w:rsidR="00626EC3">
        <w:rPr>
          <w:rFonts w:ascii="Garamond" w:hAnsi="Garamond"/>
          <w:sz w:val="24"/>
          <w:szCs w:val="24"/>
        </w:rPr>
        <w:t>.</w:t>
      </w:r>
    </w:p>
    <w:p w14:paraId="1733CAAC" w14:textId="77777777" w:rsidR="00626EC3" w:rsidRDefault="00626EC3" w:rsidP="00C10FA1">
      <w:pPr>
        <w:rPr>
          <w:rFonts w:ascii="Garamond" w:hAnsi="Garamond"/>
          <w:sz w:val="24"/>
          <w:szCs w:val="24"/>
        </w:rPr>
      </w:pPr>
    </w:p>
    <w:p w14:paraId="0A5CC06A" w14:textId="1D945888" w:rsidR="00C10FA1" w:rsidRDefault="00C10FA1" w:rsidP="00626EC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6EC3">
        <w:rPr>
          <w:rFonts w:ascii="Garamond" w:hAnsi="Garamond"/>
          <w:sz w:val="24"/>
          <w:szCs w:val="24"/>
        </w:rPr>
        <w:t>Check affected attorney’s calendar for upcoming court dates, hearing dates, or other commitments involving a deadline</w:t>
      </w:r>
      <w:r w:rsidR="00626EC3">
        <w:rPr>
          <w:rFonts w:ascii="Garamond" w:hAnsi="Garamond"/>
          <w:sz w:val="24"/>
          <w:szCs w:val="24"/>
        </w:rPr>
        <w:t>, particularly statutes of limitations.</w:t>
      </w:r>
    </w:p>
    <w:p w14:paraId="5D539044" w14:textId="77777777" w:rsidR="00626EC3" w:rsidRPr="00626EC3" w:rsidRDefault="00626EC3" w:rsidP="00626EC3">
      <w:pPr>
        <w:pStyle w:val="ListParagraph"/>
        <w:rPr>
          <w:rFonts w:ascii="Garamond" w:hAnsi="Garamond"/>
          <w:sz w:val="24"/>
          <w:szCs w:val="24"/>
        </w:rPr>
      </w:pPr>
    </w:p>
    <w:p w14:paraId="2FA162AF" w14:textId="77777777" w:rsidR="00626EC3" w:rsidRPr="00626EC3" w:rsidRDefault="00626EC3" w:rsidP="00626EC3">
      <w:pPr>
        <w:pStyle w:val="ListParagraph"/>
        <w:rPr>
          <w:rFonts w:ascii="Garamond" w:hAnsi="Garamond"/>
          <w:sz w:val="24"/>
          <w:szCs w:val="24"/>
        </w:rPr>
      </w:pPr>
    </w:p>
    <w:p w14:paraId="2E10F148" w14:textId="77777777" w:rsidR="00626EC3" w:rsidRDefault="00527C0C" w:rsidP="00626EC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26EC3">
        <w:rPr>
          <w:rFonts w:ascii="Garamond" w:hAnsi="Garamond"/>
          <w:sz w:val="24"/>
          <w:szCs w:val="24"/>
        </w:rPr>
        <w:t>Determine whether</w:t>
      </w:r>
      <w:r w:rsidR="00C10FA1" w:rsidRPr="00626EC3">
        <w:rPr>
          <w:rFonts w:ascii="Garamond" w:hAnsi="Garamond"/>
          <w:sz w:val="24"/>
          <w:szCs w:val="24"/>
        </w:rPr>
        <w:t xml:space="preserve"> someone </w:t>
      </w:r>
      <w:r w:rsidRPr="00626EC3">
        <w:rPr>
          <w:rFonts w:ascii="Garamond" w:hAnsi="Garamond"/>
          <w:sz w:val="24"/>
          <w:szCs w:val="24"/>
        </w:rPr>
        <w:t xml:space="preserve">is </w:t>
      </w:r>
      <w:r w:rsidR="00C10FA1" w:rsidRPr="00626EC3">
        <w:rPr>
          <w:rFonts w:ascii="Garamond" w:hAnsi="Garamond"/>
          <w:sz w:val="24"/>
          <w:szCs w:val="24"/>
        </w:rPr>
        <w:t>checking affected attorney’s email</w:t>
      </w:r>
      <w:r w:rsidR="007F3A6B" w:rsidRPr="00626EC3">
        <w:rPr>
          <w:rFonts w:ascii="Garamond" w:hAnsi="Garamond"/>
          <w:sz w:val="24"/>
          <w:szCs w:val="24"/>
        </w:rPr>
        <w:t>,</w:t>
      </w:r>
      <w:r w:rsidR="00C10FA1" w:rsidRPr="00626EC3">
        <w:rPr>
          <w:rFonts w:ascii="Garamond" w:hAnsi="Garamond"/>
          <w:sz w:val="24"/>
          <w:szCs w:val="24"/>
        </w:rPr>
        <w:t xml:space="preserve"> </w:t>
      </w:r>
      <w:r w:rsidR="00626EC3">
        <w:rPr>
          <w:rFonts w:ascii="Garamond" w:hAnsi="Garamond"/>
          <w:sz w:val="24"/>
          <w:szCs w:val="24"/>
        </w:rPr>
        <w:t xml:space="preserve">text messages, </w:t>
      </w:r>
      <w:proofErr w:type="gramStart"/>
      <w:r w:rsidR="00C10FA1" w:rsidRPr="00626EC3">
        <w:rPr>
          <w:rFonts w:ascii="Garamond" w:hAnsi="Garamond"/>
          <w:sz w:val="24"/>
          <w:szCs w:val="24"/>
        </w:rPr>
        <w:t>voicemail</w:t>
      </w:r>
      <w:proofErr w:type="gramEnd"/>
      <w:r w:rsidR="007F3A6B" w:rsidRPr="00626EC3">
        <w:rPr>
          <w:rFonts w:ascii="Garamond" w:hAnsi="Garamond"/>
          <w:sz w:val="24"/>
          <w:szCs w:val="24"/>
        </w:rPr>
        <w:t xml:space="preserve"> and mail</w:t>
      </w:r>
      <w:r w:rsidRPr="00626EC3">
        <w:rPr>
          <w:rFonts w:ascii="Garamond" w:hAnsi="Garamond"/>
          <w:sz w:val="24"/>
          <w:szCs w:val="24"/>
        </w:rPr>
        <w:t>.</w:t>
      </w:r>
    </w:p>
    <w:p w14:paraId="7755B7FF" w14:textId="77777777" w:rsidR="00626EC3" w:rsidRDefault="00626EC3" w:rsidP="00626EC3">
      <w:pPr>
        <w:pStyle w:val="ListParagraph"/>
        <w:rPr>
          <w:rFonts w:ascii="Garamond" w:hAnsi="Garamond"/>
          <w:sz w:val="24"/>
          <w:szCs w:val="24"/>
        </w:rPr>
      </w:pPr>
    </w:p>
    <w:p w14:paraId="11E617F6" w14:textId="60A80723" w:rsidR="00C10FA1" w:rsidRDefault="00C10FA1" w:rsidP="00626EC3">
      <w:pPr>
        <w:pStyle w:val="ListParagraph"/>
        <w:rPr>
          <w:rFonts w:ascii="Garamond" w:hAnsi="Garamond"/>
          <w:sz w:val="24"/>
          <w:szCs w:val="24"/>
        </w:rPr>
      </w:pPr>
      <w:r w:rsidRPr="00626EC3">
        <w:rPr>
          <w:rFonts w:ascii="Garamond" w:hAnsi="Garamond"/>
          <w:sz w:val="24"/>
          <w:szCs w:val="24"/>
        </w:rPr>
        <w:t>If you have access to</w:t>
      </w:r>
      <w:r w:rsidR="007F3A6B" w:rsidRPr="00626EC3">
        <w:rPr>
          <w:rFonts w:ascii="Garamond" w:hAnsi="Garamond"/>
          <w:sz w:val="24"/>
          <w:szCs w:val="24"/>
        </w:rPr>
        <w:t xml:space="preserve"> affected attorney’s email and voicemail</w:t>
      </w:r>
      <w:r w:rsidRPr="00626EC3">
        <w:rPr>
          <w:rFonts w:ascii="Garamond" w:hAnsi="Garamond"/>
          <w:sz w:val="24"/>
          <w:szCs w:val="24"/>
        </w:rPr>
        <w:t xml:space="preserve"> create messages with instructions for clients to contact you for their file, information, etc. as appropriate</w:t>
      </w:r>
      <w:r w:rsidR="007F3A6B" w:rsidRPr="00626EC3">
        <w:rPr>
          <w:rFonts w:ascii="Garamond" w:hAnsi="Garamond"/>
          <w:sz w:val="24"/>
          <w:szCs w:val="24"/>
        </w:rPr>
        <w:t xml:space="preserve">. File all </w:t>
      </w:r>
      <w:r w:rsidR="00F57F94">
        <w:rPr>
          <w:rFonts w:ascii="Garamond" w:hAnsi="Garamond"/>
          <w:sz w:val="24"/>
          <w:szCs w:val="24"/>
        </w:rPr>
        <w:t xml:space="preserve">texts, </w:t>
      </w:r>
      <w:r w:rsidR="007F3A6B" w:rsidRPr="00626EC3">
        <w:rPr>
          <w:rFonts w:ascii="Garamond" w:hAnsi="Garamond"/>
          <w:sz w:val="24"/>
          <w:szCs w:val="24"/>
        </w:rPr>
        <w:t xml:space="preserve">emails and mail in the appropriate files and note any important voicemail in the appropriate files. </w:t>
      </w:r>
    </w:p>
    <w:p w14:paraId="51F1E5A5" w14:textId="77777777" w:rsidR="00F57F94" w:rsidRDefault="00F57F94" w:rsidP="00626EC3">
      <w:pPr>
        <w:pStyle w:val="ListParagraph"/>
        <w:rPr>
          <w:rFonts w:ascii="Garamond" w:hAnsi="Garamond"/>
          <w:sz w:val="24"/>
          <w:szCs w:val="24"/>
        </w:rPr>
      </w:pPr>
    </w:p>
    <w:p w14:paraId="1AFC8DCD" w14:textId="77777777" w:rsidR="00626EC3" w:rsidRPr="00626EC3" w:rsidRDefault="00626EC3" w:rsidP="00626EC3">
      <w:pPr>
        <w:pStyle w:val="ListParagraph"/>
        <w:rPr>
          <w:rFonts w:ascii="Garamond" w:hAnsi="Garamond"/>
          <w:sz w:val="24"/>
          <w:szCs w:val="24"/>
        </w:rPr>
      </w:pPr>
    </w:p>
    <w:p w14:paraId="6C5718F8" w14:textId="16BA0F76" w:rsidR="00C10FA1" w:rsidRDefault="00C10FA1" w:rsidP="00F57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>Contact affected attorney’s</w:t>
      </w:r>
      <w:r w:rsidR="00527C0C" w:rsidRPr="00F57F94">
        <w:rPr>
          <w:rFonts w:ascii="Garamond" w:hAnsi="Garamond"/>
          <w:sz w:val="24"/>
          <w:szCs w:val="24"/>
        </w:rPr>
        <w:t xml:space="preserve"> active</w:t>
      </w:r>
      <w:r w:rsidRPr="00F57F94">
        <w:rPr>
          <w:rFonts w:ascii="Garamond" w:hAnsi="Garamond"/>
          <w:sz w:val="24"/>
          <w:szCs w:val="24"/>
        </w:rPr>
        <w:t xml:space="preserve"> clients to inform them of affected attorney’s incapacity/death</w:t>
      </w:r>
      <w:r w:rsidR="007F3A6B" w:rsidRPr="00F57F94">
        <w:rPr>
          <w:rFonts w:ascii="Garamond" w:hAnsi="Garamond"/>
          <w:sz w:val="24"/>
          <w:szCs w:val="24"/>
        </w:rPr>
        <w:t>, who you are and your role,</w:t>
      </w:r>
      <w:r w:rsidR="00527C0C" w:rsidRPr="00F57F94">
        <w:rPr>
          <w:rFonts w:ascii="Garamond" w:hAnsi="Garamond"/>
          <w:sz w:val="24"/>
          <w:szCs w:val="24"/>
        </w:rPr>
        <w:t xml:space="preserve"> and </w:t>
      </w:r>
      <w:r w:rsidR="007F3A6B" w:rsidRPr="00F57F94">
        <w:rPr>
          <w:rFonts w:ascii="Garamond" w:hAnsi="Garamond"/>
          <w:sz w:val="24"/>
          <w:szCs w:val="24"/>
        </w:rPr>
        <w:t xml:space="preserve">that they may obtain new counsel. Explain how and where clients can </w:t>
      </w:r>
      <w:r w:rsidR="00527C0C" w:rsidRPr="00F57F94">
        <w:rPr>
          <w:rFonts w:ascii="Garamond" w:hAnsi="Garamond"/>
          <w:sz w:val="24"/>
          <w:szCs w:val="24"/>
        </w:rPr>
        <w:t>obtain their file</w:t>
      </w:r>
      <w:r w:rsidR="00F57F94">
        <w:rPr>
          <w:rFonts w:ascii="Garamond" w:hAnsi="Garamond"/>
          <w:sz w:val="24"/>
          <w:szCs w:val="24"/>
        </w:rPr>
        <w:t xml:space="preserve">.  </w:t>
      </w:r>
    </w:p>
    <w:p w14:paraId="56869CF6" w14:textId="77777777" w:rsid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4EA88AD7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6898AD5C" w14:textId="77777777" w:rsidR="00F57F94" w:rsidRDefault="00C10FA1" w:rsidP="00F57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>File notices with courts as appropriate advising of affected attorney’s status</w:t>
      </w:r>
      <w:r w:rsidR="00F57F94">
        <w:rPr>
          <w:rFonts w:ascii="Garamond" w:hAnsi="Garamond"/>
          <w:sz w:val="24"/>
          <w:szCs w:val="24"/>
        </w:rPr>
        <w:t>.</w:t>
      </w:r>
    </w:p>
    <w:p w14:paraId="443F8D7F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6559FBC6" w14:textId="72703E50" w:rsidR="007F3A6B" w:rsidRDefault="00527C0C" w:rsidP="00F57F94">
      <w:pPr>
        <w:pStyle w:val="ListParagraph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>You m</w:t>
      </w:r>
      <w:r w:rsidR="00C10FA1" w:rsidRPr="00F57F94">
        <w:rPr>
          <w:rFonts w:ascii="Garamond" w:hAnsi="Garamond"/>
          <w:sz w:val="24"/>
          <w:szCs w:val="24"/>
        </w:rPr>
        <w:t xml:space="preserve">ay need to file motions to continue, extend time, etc. to protect affected attorney’s clients </w:t>
      </w:r>
      <w:r w:rsidR="007F3A6B" w:rsidRPr="00F57F94">
        <w:rPr>
          <w:rFonts w:ascii="Garamond" w:hAnsi="Garamond"/>
          <w:sz w:val="24"/>
          <w:szCs w:val="24"/>
        </w:rPr>
        <w:t>and provide notice of extensions obtained to the affected attorney’s client</w:t>
      </w:r>
      <w:r w:rsidR="00F57F94">
        <w:rPr>
          <w:rFonts w:ascii="Garamond" w:hAnsi="Garamond"/>
          <w:sz w:val="24"/>
          <w:szCs w:val="24"/>
        </w:rPr>
        <w:t>.</w:t>
      </w:r>
    </w:p>
    <w:p w14:paraId="13BD27D3" w14:textId="77777777" w:rsid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15D31C17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13A5A90B" w14:textId="5E863E7A" w:rsidR="00C10FA1" w:rsidRDefault="00527C0C" w:rsidP="00F57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Contact opposing counsel in active cases if you need to ask for </w:t>
      </w:r>
      <w:r w:rsidR="00C10FA1" w:rsidRPr="00F57F94">
        <w:rPr>
          <w:rFonts w:ascii="Garamond" w:hAnsi="Garamond"/>
          <w:sz w:val="24"/>
          <w:szCs w:val="24"/>
        </w:rPr>
        <w:t xml:space="preserve">extensions, continuances, etc. </w:t>
      </w:r>
    </w:p>
    <w:p w14:paraId="4C5B7006" w14:textId="77777777" w:rsid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671A9B5E" w14:textId="77777777" w:rsid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233F1586" w14:textId="77777777" w:rsidR="00734BD1" w:rsidRPr="00F57F94" w:rsidRDefault="00734BD1" w:rsidP="00F57F94">
      <w:pPr>
        <w:pStyle w:val="ListParagraph"/>
        <w:rPr>
          <w:rFonts w:ascii="Garamond" w:hAnsi="Garamond"/>
          <w:sz w:val="24"/>
          <w:szCs w:val="24"/>
        </w:rPr>
      </w:pPr>
    </w:p>
    <w:p w14:paraId="61879A75" w14:textId="3454E13E" w:rsidR="00C10FA1" w:rsidRPr="00F57F94" w:rsidRDefault="00C10FA1" w:rsidP="00F57F9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lastRenderedPageBreak/>
        <w:t xml:space="preserve">Trust account </w:t>
      </w:r>
    </w:p>
    <w:p w14:paraId="3E2DEEBC" w14:textId="77777777" w:rsidR="00F57F94" w:rsidRDefault="00C10FA1" w:rsidP="00F57F94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Are you a co-signor on the affected attorney’s trust account? </w:t>
      </w:r>
    </w:p>
    <w:p w14:paraId="628E9B3E" w14:textId="3F85A041" w:rsidR="00F57F94" w:rsidRDefault="00C10FA1" w:rsidP="00F57F94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>If affected attorney is alive, but incapacitated, do you have a power of attorney granting you access to the trust account?</w:t>
      </w:r>
      <w:r w:rsidR="00F57F94" w:rsidRPr="00F57F94">
        <w:rPr>
          <w:rFonts w:ascii="Garamond" w:hAnsi="Garamond"/>
          <w:sz w:val="24"/>
          <w:szCs w:val="24"/>
        </w:rPr>
        <w:t xml:space="preserve">  </w:t>
      </w:r>
      <w:r w:rsidRPr="00F57F94">
        <w:rPr>
          <w:rFonts w:ascii="Garamond" w:hAnsi="Garamond"/>
          <w:sz w:val="24"/>
          <w:szCs w:val="24"/>
        </w:rPr>
        <w:t xml:space="preserve">If not, you may need to file for </w:t>
      </w:r>
      <w:proofErr w:type="gramStart"/>
      <w:r w:rsidR="00734BD1">
        <w:rPr>
          <w:rFonts w:ascii="Garamond" w:hAnsi="Garamond"/>
          <w:sz w:val="24"/>
          <w:szCs w:val="24"/>
        </w:rPr>
        <w:t>c</w:t>
      </w:r>
      <w:r w:rsidRPr="00F57F94">
        <w:rPr>
          <w:rFonts w:ascii="Garamond" w:hAnsi="Garamond"/>
          <w:sz w:val="24"/>
          <w:szCs w:val="24"/>
        </w:rPr>
        <w:t>onservatorship</w:t>
      </w:r>
      <w:proofErr w:type="gramEnd"/>
      <w:r w:rsidRPr="00F57F94">
        <w:rPr>
          <w:rFonts w:ascii="Garamond" w:hAnsi="Garamond"/>
          <w:sz w:val="24"/>
          <w:szCs w:val="24"/>
        </w:rPr>
        <w:t xml:space="preserve"> </w:t>
      </w:r>
    </w:p>
    <w:p w14:paraId="665ADAF4" w14:textId="77777777" w:rsidR="00F57F94" w:rsidRDefault="00F57F94" w:rsidP="00F57F94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60238BD1" w14:textId="141CCF67" w:rsidR="00F57F94" w:rsidRDefault="00C10FA1" w:rsidP="00F57F94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If the affected attorney is deceased, do you have any apparent authority to access the trust account? </w:t>
      </w:r>
      <w:r w:rsidR="00F57F94">
        <w:rPr>
          <w:rFonts w:ascii="Garamond" w:hAnsi="Garamond"/>
          <w:sz w:val="24"/>
          <w:szCs w:val="24"/>
        </w:rPr>
        <w:t xml:space="preserve"> </w:t>
      </w:r>
      <w:r w:rsidRPr="00F57F94">
        <w:rPr>
          <w:rFonts w:ascii="Garamond" w:hAnsi="Garamond"/>
          <w:sz w:val="24"/>
          <w:szCs w:val="24"/>
        </w:rPr>
        <w:t>If not, you may need to file a motion in the probate court to obtain authority to access the trust account</w:t>
      </w:r>
      <w:r w:rsidR="00734BD1">
        <w:rPr>
          <w:rFonts w:ascii="Garamond" w:hAnsi="Garamond"/>
          <w:sz w:val="24"/>
          <w:szCs w:val="24"/>
        </w:rPr>
        <w:t xml:space="preserve">. A Sample </w:t>
      </w:r>
      <w:r w:rsidR="00734BD1" w:rsidRPr="00734BD1">
        <w:rPr>
          <w:rFonts w:ascii="Garamond" w:hAnsi="Garamond"/>
          <w:sz w:val="24"/>
          <w:szCs w:val="24"/>
          <w:u w:val="single"/>
        </w:rPr>
        <w:t>Motion for Access to IOLTA</w:t>
      </w:r>
      <w:r w:rsidR="00734BD1">
        <w:rPr>
          <w:rFonts w:ascii="Garamond" w:hAnsi="Garamond"/>
          <w:sz w:val="24"/>
          <w:szCs w:val="24"/>
        </w:rPr>
        <w:t xml:space="preserve"> is available.</w:t>
      </w:r>
    </w:p>
    <w:p w14:paraId="4EB7C6A3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6E6E7329" w14:textId="77777777" w:rsidR="00F57F94" w:rsidRDefault="00C10FA1" w:rsidP="00F57F94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>Perform a 3-way reconciliation of the trust account to determine the amount(s) held for each client</w:t>
      </w:r>
      <w:r w:rsidR="00F57F94">
        <w:rPr>
          <w:rFonts w:ascii="Garamond" w:hAnsi="Garamond"/>
          <w:sz w:val="24"/>
          <w:szCs w:val="24"/>
        </w:rPr>
        <w:t>.</w:t>
      </w:r>
    </w:p>
    <w:p w14:paraId="1E44E6DB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524778DE" w14:textId="77777777" w:rsidR="00F57F94" w:rsidRDefault="00C10FA1" w:rsidP="00F57F94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Are any funds in the account due to the affected attorney or his estate? </w:t>
      </w:r>
    </w:p>
    <w:p w14:paraId="1AF4CF71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14EB9302" w14:textId="77777777" w:rsidR="00F57F94" w:rsidRDefault="00C10FA1" w:rsidP="00C10FA1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Disburse funds to affected attorney or estate, and/or clients as </w:t>
      </w:r>
      <w:proofErr w:type="gramStart"/>
      <w:r w:rsidRPr="00F57F94">
        <w:rPr>
          <w:rFonts w:ascii="Garamond" w:hAnsi="Garamond"/>
          <w:sz w:val="24"/>
          <w:szCs w:val="24"/>
        </w:rPr>
        <w:t>appropriate</w:t>
      </w:r>
      <w:proofErr w:type="gramEnd"/>
      <w:r w:rsidRPr="00F57F94">
        <w:rPr>
          <w:rFonts w:ascii="Garamond" w:hAnsi="Garamond"/>
          <w:sz w:val="24"/>
          <w:szCs w:val="24"/>
        </w:rPr>
        <w:t xml:space="preserve"> </w:t>
      </w:r>
    </w:p>
    <w:p w14:paraId="2C73634F" w14:textId="77777777" w:rsidR="00F57F94" w:rsidRPr="00F57F94" w:rsidRDefault="00F57F94" w:rsidP="00F57F94">
      <w:pPr>
        <w:pStyle w:val="ListParagraph"/>
        <w:rPr>
          <w:rFonts w:ascii="Garamond" w:hAnsi="Garamond"/>
          <w:sz w:val="24"/>
          <w:szCs w:val="24"/>
        </w:rPr>
      </w:pPr>
    </w:p>
    <w:p w14:paraId="795FCED9" w14:textId="77777777" w:rsidR="00F57F94" w:rsidRDefault="00C10FA1" w:rsidP="00F57F94">
      <w:pPr>
        <w:pStyle w:val="ListParagraph"/>
        <w:numPr>
          <w:ilvl w:val="0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Files </w:t>
      </w:r>
    </w:p>
    <w:p w14:paraId="718B4475" w14:textId="77777777" w:rsidR="00F57F94" w:rsidRDefault="00C10FA1" w:rsidP="00F57F94">
      <w:pPr>
        <w:pStyle w:val="ListParagraph"/>
        <w:numPr>
          <w:ilvl w:val="1"/>
          <w:numId w:val="1"/>
        </w:numPr>
        <w:spacing w:before="240"/>
        <w:rPr>
          <w:rFonts w:ascii="Garamond" w:hAnsi="Garamond"/>
          <w:sz w:val="24"/>
          <w:szCs w:val="24"/>
        </w:rPr>
      </w:pPr>
      <w:r w:rsidRPr="00F57F94">
        <w:rPr>
          <w:rFonts w:ascii="Garamond" w:hAnsi="Garamond"/>
          <w:sz w:val="24"/>
          <w:szCs w:val="24"/>
        </w:rPr>
        <w:t xml:space="preserve">Are there open files? </w:t>
      </w:r>
    </w:p>
    <w:p w14:paraId="317A37D0" w14:textId="77777777" w:rsidR="00F57F94" w:rsidRDefault="00F57F94" w:rsidP="00F57F94">
      <w:pPr>
        <w:pStyle w:val="ListParagraph"/>
        <w:spacing w:before="240"/>
        <w:ind w:left="1440"/>
        <w:rPr>
          <w:rFonts w:ascii="Garamond" w:hAnsi="Garamond"/>
          <w:sz w:val="24"/>
          <w:szCs w:val="24"/>
        </w:rPr>
      </w:pPr>
    </w:p>
    <w:p w14:paraId="0A84B4F7" w14:textId="085D33B7" w:rsidR="00621FEB" w:rsidRPr="00C25CF4" w:rsidRDefault="00C10FA1" w:rsidP="00C25CF4">
      <w:pPr>
        <w:pStyle w:val="ListParagraph"/>
        <w:numPr>
          <w:ilvl w:val="2"/>
          <w:numId w:val="1"/>
        </w:numPr>
        <w:tabs>
          <w:tab w:val="left" w:pos="2790"/>
        </w:tabs>
        <w:ind w:left="1980"/>
        <w:rPr>
          <w:rFonts w:ascii="Garamond" w:hAnsi="Garamond"/>
          <w:sz w:val="24"/>
          <w:szCs w:val="24"/>
        </w:rPr>
      </w:pPr>
      <w:r w:rsidRPr="00C25CF4">
        <w:rPr>
          <w:rFonts w:ascii="Garamond" w:hAnsi="Garamond"/>
          <w:sz w:val="24"/>
          <w:szCs w:val="24"/>
        </w:rPr>
        <w:t xml:space="preserve">If paper files, </w:t>
      </w:r>
      <w:proofErr w:type="gramStart"/>
      <w:r w:rsidRPr="00C25CF4">
        <w:rPr>
          <w:rFonts w:ascii="Garamond" w:hAnsi="Garamond"/>
          <w:sz w:val="24"/>
          <w:szCs w:val="24"/>
        </w:rPr>
        <w:t>make arrangements</w:t>
      </w:r>
      <w:proofErr w:type="gramEnd"/>
      <w:r w:rsidRPr="00C25CF4">
        <w:rPr>
          <w:rFonts w:ascii="Garamond" w:hAnsi="Garamond"/>
          <w:sz w:val="24"/>
          <w:szCs w:val="24"/>
        </w:rPr>
        <w:t xml:space="preserve"> for clients to retrieve their files or to get the files to the client if retrieval isn’t practicable</w:t>
      </w:r>
      <w:r w:rsidR="00621FEB" w:rsidRPr="00C25CF4">
        <w:rPr>
          <w:rFonts w:ascii="Garamond" w:hAnsi="Garamond"/>
          <w:sz w:val="24"/>
          <w:szCs w:val="24"/>
        </w:rPr>
        <w:t xml:space="preserve">.  </w:t>
      </w:r>
    </w:p>
    <w:p w14:paraId="201F1BA8" w14:textId="77777777" w:rsidR="00621FEB" w:rsidRPr="00621FEB" w:rsidRDefault="00621FEB" w:rsidP="00621FEB">
      <w:pPr>
        <w:pStyle w:val="ListParagraph"/>
        <w:ind w:left="1980"/>
        <w:rPr>
          <w:rFonts w:ascii="Garamond" w:hAnsi="Garamond"/>
          <w:sz w:val="24"/>
          <w:szCs w:val="24"/>
        </w:rPr>
      </w:pPr>
    </w:p>
    <w:p w14:paraId="53D83B23" w14:textId="77777777" w:rsidR="00621FEB" w:rsidRDefault="00C10FA1" w:rsidP="00621FEB">
      <w:pPr>
        <w:pStyle w:val="ListParagraph"/>
        <w:numPr>
          <w:ilvl w:val="2"/>
          <w:numId w:val="1"/>
        </w:numPr>
        <w:ind w:left="1980"/>
        <w:rPr>
          <w:rFonts w:ascii="Garamond" w:hAnsi="Garamond"/>
          <w:sz w:val="24"/>
          <w:szCs w:val="24"/>
        </w:rPr>
      </w:pPr>
      <w:r w:rsidRPr="00621FEB">
        <w:rPr>
          <w:rFonts w:ascii="Garamond" w:hAnsi="Garamond"/>
          <w:sz w:val="24"/>
          <w:szCs w:val="24"/>
        </w:rPr>
        <w:t xml:space="preserve">If digital files, do you have access to any necessary passwords? If you </w:t>
      </w:r>
      <w:proofErr w:type="gramStart"/>
      <w:r w:rsidRPr="00621FEB">
        <w:rPr>
          <w:rFonts w:ascii="Garamond" w:hAnsi="Garamond"/>
          <w:sz w:val="24"/>
          <w:szCs w:val="24"/>
        </w:rPr>
        <w:t>are able to</w:t>
      </w:r>
      <w:proofErr w:type="gramEnd"/>
      <w:r w:rsidRPr="00621FEB">
        <w:rPr>
          <w:rFonts w:ascii="Garamond" w:hAnsi="Garamond"/>
          <w:sz w:val="24"/>
          <w:szCs w:val="24"/>
        </w:rPr>
        <w:t xml:space="preserve"> retrieve the files, convert them into media accessible by client</w:t>
      </w:r>
      <w:r w:rsidR="00621FEB">
        <w:rPr>
          <w:rFonts w:ascii="Garamond" w:hAnsi="Garamond"/>
          <w:sz w:val="24"/>
          <w:szCs w:val="24"/>
        </w:rPr>
        <w:t xml:space="preserve">. </w:t>
      </w:r>
      <w:r w:rsidR="007F3A6B" w:rsidRPr="00621FEB">
        <w:rPr>
          <w:rFonts w:ascii="Garamond" w:hAnsi="Garamond"/>
          <w:sz w:val="24"/>
          <w:szCs w:val="24"/>
        </w:rPr>
        <w:t xml:space="preserve">Provide the file via a client portal or other secure method that provides the client meaningful </w:t>
      </w:r>
      <w:proofErr w:type="gramStart"/>
      <w:r w:rsidR="007F3A6B" w:rsidRPr="00621FEB">
        <w:rPr>
          <w:rFonts w:ascii="Garamond" w:hAnsi="Garamond"/>
          <w:sz w:val="24"/>
          <w:szCs w:val="24"/>
        </w:rPr>
        <w:t xml:space="preserve">access </w:t>
      </w:r>
      <w:r w:rsidRPr="00621FEB">
        <w:rPr>
          <w:rFonts w:ascii="Garamond" w:hAnsi="Garamond"/>
          <w:sz w:val="24"/>
          <w:szCs w:val="24"/>
        </w:rPr>
        <w:t xml:space="preserve"> </w:t>
      </w:r>
      <w:r w:rsidR="007F3A6B" w:rsidRPr="00621FEB">
        <w:rPr>
          <w:rFonts w:ascii="Garamond" w:hAnsi="Garamond"/>
          <w:sz w:val="24"/>
          <w:szCs w:val="24"/>
        </w:rPr>
        <w:t>Return</w:t>
      </w:r>
      <w:proofErr w:type="gramEnd"/>
      <w:r w:rsidR="007F3A6B" w:rsidRPr="00621FEB">
        <w:rPr>
          <w:rFonts w:ascii="Garamond" w:hAnsi="Garamond"/>
          <w:sz w:val="24"/>
          <w:szCs w:val="24"/>
        </w:rPr>
        <w:t xml:space="preserve"> any</w:t>
      </w:r>
      <w:r w:rsidRPr="00621FEB">
        <w:rPr>
          <w:rFonts w:ascii="Garamond" w:hAnsi="Garamond"/>
          <w:sz w:val="24"/>
          <w:szCs w:val="24"/>
        </w:rPr>
        <w:t xml:space="preserve"> original documents to </w:t>
      </w:r>
      <w:r w:rsidR="007F3A6B" w:rsidRPr="00621FEB">
        <w:rPr>
          <w:rFonts w:ascii="Garamond" w:hAnsi="Garamond"/>
          <w:sz w:val="24"/>
          <w:szCs w:val="24"/>
        </w:rPr>
        <w:t>the</w:t>
      </w:r>
      <w:r w:rsidRPr="00621FEB">
        <w:rPr>
          <w:rFonts w:ascii="Garamond" w:hAnsi="Garamond"/>
          <w:sz w:val="24"/>
          <w:szCs w:val="24"/>
        </w:rPr>
        <w:t xml:space="preserve"> client </w:t>
      </w:r>
    </w:p>
    <w:p w14:paraId="29618BAD" w14:textId="77777777" w:rsidR="00621FEB" w:rsidRPr="00621FEB" w:rsidRDefault="00621FEB" w:rsidP="00621FEB">
      <w:pPr>
        <w:pStyle w:val="ListParagraph"/>
        <w:rPr>
          <w:rFonts w:ascii="Garamond" w:hAnsi="Garamond"/>
          <w:sz w:val="24"/>
          <w:szCs w:val="24"/>
        </w:rPr>
      </w:pPr>
    </w:p>
    <w:p w14:paraId="2FEACA8C" w14:textId="77777777" w:rsidR="00621FEB" w:rsidRDefault="007F3A6B" w:rsidP="00900459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621FEB">
        <w:rPr>
          <w:rFonts w:ascii="Garamond" w:hAnsi="Garamond"/>
          <w:sz w:val="24"/>
          <w:szCs w:val="24"/>
        </w:rPr>
        <w:t>Are there closed files?</w:t>
      </w:r>
    </w:p>
    <w:p w14:paraId="1E00A765" w14:textId="7B20AF1C" w:rsidR="007F3A6B" w:rsidRPr="00621FEB" w:rsidRDefault="007F3A6B" w:rsidP="00C25CF4">
      <w:pPr>
        <w:pStyle w:val="ListParagraph"/>
        <w:numPr>
          <w:ilvl w:val="2"/>
          <w:numId w:val="1"/>
        </w:numPr>
        <w:ind w:left="1980"/>
        <w:rPr>
          <w:rFonts w:ascii="Garamond" w:hAnsi="Garamond"/>
          <w:sz w:val="24"/>
          <w:szCs w:val="24"/>
        </w:rPr>
      </w:pPr>
      <w:r w:rsidRPr="00621FEB">
        <w:rPr>
          <w:rFonts w:ascii="Garamond" w:hAnsi="Garamond"/>
          <w:sz w:val="24"/>
          <w:szCs w:val="24"/>
        </w:rPr>
        <w:t>Determine if</w:t>
      </w:r>
      <w:r w:rsidR="0060134B" w:rsidRPr="00621FEB">
        <w:rPr>
          <w:rFonts w:ascii="Garamond" w:hAnsi="Garamond"/>
          <w:sz w:val="24"/>
          <w:szCs w:val="24"/>
        </w:rPr>
        <w:t xml:space="preserve"> affected attorney had a file retention policy and whether closed files need to be stored or can be confidentially destroyed.</w:t>
      </w:r>
    </w:p>
    <w:p w14:paraId="08558964" w14:textId="48053453" w:rsidR="00C10FA1" w:rsidRPr="00C10FA1" w:rsidRDefault="00C25CF4" w:rsidP="00C10F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ab/>
      </w:r>
      <w:r w:rsidR="00C10FA1" w:rsidRPr="00C10FA1">
        <w:rPr>
          <w:rFonts w:ascii="Garamond" w:hAnsi="Garamond"/>
          <w:sz w:val="24"/>
          <w:szCs w:val="24"/>
        </w:rPr>
        <w:t xml:space="preserve">Operating account </w:t>
      </w:r>
    </w:p>
    <w:p w14:paraId="0BE21194" w14:textId="77777777" w:rsidR="00C25CF4" w:rsidRDefault="00C10FA1" w:rsidP="00C25CF4">
      <w:pPr>
        <w:pStyle w:val="ListParagraph"/>
        <w:numPr>
          <w:ilvl w:val="0"/>
          <w:numId w:val="4"/>
        </w:numPr>
        <w:ind w:left="1350"/>
        <w:rPr>
          <w:rFonts w:ascii="Garamond" w:hAnsi="Garamond"/>
          <w:sz w:val="24"/>
          <w:szCs w:val="24"/>
        </w:rPr>
      </w:pPr>
      <w:r w:rsidRPr="00C25CF4">
        <w:rPr>
          <w:rFonts w:ascii="Garamond" w:hAnsi="Garamond"/>
          <w:sz w:val="24"/>
          <w:szCs w:val="24"/>
        </w:rPr>
        <w:t xml:space="preserve">Do you have access to the operating account, or is there someone else who does? </w:t>
      </w:r>
    </w:p>
    <w:p w14:paraId="0FAFA121" w14:textId="77777777" w:rsidR="00C25CF4" w:rsidRDefault="00C25CF4" w:rsidP="00C25CF4">
      <w:pPr>
        <w:pStyle w:val="ListParagraph"/>
        <w:ind w:left="1350"/>
        <w:rPr>
          <w:rFonts w:ascii="Garamond" w:hAnsi="Garamond"/>
          <w:sz w:val="24"/>
          <w:szCs w:val="24"/>
        </w:rPr>
      </w:pPr>
    </w:p>
    <w:p w14:paraId="0F59B7E6" w14:textId="77777777" w:rsidR="00C25CF4" w:rsidRDefault="00C10FA1" w:rsidP="00C25CF4">
      <w:pPr>
        <w:pStyle w:val="ListParagraph"/>
        <w:numPr>
          <w:ilvl w:val="0"/>
          <w:numId w:val="4"/>
        </w:numPr>
        <w:ind w:left="1350"/>
        <w:rPr>
          <w:rFonts w:ascii="Garamond" w:hAnsi="Garamond"/>
          <w:sz w:val="24"/>
          <w:szCs w:val="24"/>
        </w:rPr>
      </w:pPr>
      <w:r w:rsidRPr="00C25CF4">
        <w:rPr>
          <w:rFonts w:ascii="Garamond" w:hAnsi="Garamond"/>
          <w:sz w:val="24"/>
          <w:szCs w:val="24"/>
        </w:rPr>
        <w:t xml:space="preserve">If </w:t>
      </w:r>
      <w:r w:rsidR="0060134B" w:rsidRPr="00C25CF4">
        <w:rPr>
          <w:rFonts w:ascii="Garamond" w:hAnsi="Garamond"/>
          <w:sz w:val="24"/>
          <w:szCs w:val="24"/>
        </w:rPr>
        <w:t xml:space="preserve">affected attorney’s </w:t>
      </w:r>
      <w:r w:rsidRPr="00C25CF4">
        <w:rPr>
          <w:rFonts w:ascii="Garamond" w:hAnsi="Garamond"/>
          <w:sz w:val="24"/>
          <w:szCs w:val="24"/>
        </w:rPr>
        <w:t xml:space="preserve">practice is not closing forever, do you need to pay rent, utilities, other monthly or yearly expenses, contractual obligations other than client representations? </w:t>
      </w:r>
    </w:p>
    <w:p w14:paraId="6051356F" w14:textId="77777777" w:rsidR="00C25CF4" w:rsidRPr="00C25CF4" w:rsidRDefault="00C25CF4" w:rsidP="00C25CF4">
      <w:pPr>
        <w:pStyle w:val="ListParagraph"/>
        <w:rPr>
          <w:rFonts w:ascii="Garamond" w:hAnsi="Garamond"/>
          <w:sz w:val="24"/>
          <w:szCs w:val="24"/>
        </w:rPr>
      </w:pPr>
    </w:p>
    <w:p w14:paraId="521A919E" w14:textId="77777777" w:rsidR="00C25CF4" w:rsidRDefault="00C25CF4" w:rsidP="00C25CF4">
      <w:pPr>
        <w:pStyle w:val="ListParagraph"/>
        <w:ind w:left="1350"/>
        <w:rPr>
          <w:rFonts w:ascii="Garamond" w:hAnsi="Garamond"/>
          <w:sz w:val="24"/>
          <w:szCs w:val="24"/>
        </w:rPr>
      </w:pPr>
    </w:p>
    <w:p w14:paraId="1710B30D" w14:textId="75605230" w:rsidR="006B7CD3" w:rsidRPr="00C25CF4" w:rsidRDefault="00C10FA1" w:rsidP="00C25CF4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25CF4">
        <w:rPr>
          <w:rFonts w:ascii="Garamond" w:hAnsi="Garamond"/>
          <w:sz w:val="24"/>
          <w:szCs w:val="24"/>
        </w:rPr>
        <w:t xml:space="preserve">Notify State Bar in the event of affected attorney’s </w:t>
      </w:r>
      <w:proofErr w:type="gramStart"/>
      <w:r w:rsidRPr="00C25CF4">
        <w:rPr>
          <w:rFonts w:ascii="Garamond" w:hAnsi="Garamond"/>
          <w:sz w:val="24"/>
          <w:szCs w:val="24"/>
        </w:rPr>
        <w:t>death</w:t>
      </w:r>
      <w:proofErr w:type="gramEnd"/>
    </w:p>
    <w:sectPr w:rsidR="006B7CD3" w:rsidRPr="00C25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4762" w14:textId="77777777" w:rsidR="00E03964" w:rsidRDefault="00E03964" w:rsidP="00E03964">
      <w:pPr>
        <w:spacing w:after="0" w:line="240" w:lineRule="auto"/>
      </w:pPr>
      <w:r>
        <w:separator/>
      </w:r>
    </w:p>
  </w:endnote>
  <w:endnote w:type="continuationSeparator" w:id="0">
    <w:p w14:paraId="4D2284F5" w14:textId="77777777" w:rsidR="00E03964" w:rsidRDefault="00E03964" w:rsidP="00E0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7BDF" w14:textId="77777777" w:rsidR="00E03964" w:rsidRDefault="00E03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30AC" w14:textId="649EAB53" w:rsidR="00E03964" w:rsidRDefault="00E03964" w:rsidP="00E03964">
    <w:pPr>
      <w:pStyle w:val="Footer"/>
      <w:jc w:val="right"/>
    </w:pPr>
    <w:r>
      <w:rPr>
        <w:noProof/>
      </w:rPr>
      <w:drawing>
        <wp:inline distT="0" distB="0" distL="0" distR="0" wp14:anchorId="361F7881" wp14:editId="3E517720">
          <wp:extent cx="1409513" cy="321507"/>
          <wp:effectExtent l="0" t="0" r="0" b="2540"/>
          <wp:docPr id="1674469708" name="Picture 2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469708" name="Picture 2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94" cy="34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EE16" w14:textId="77777777" w:rsidR="00E03964" w:rsidRDefault="00E0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D00F" w14:textId="77777777" w:rsidR="00E03964" w:rsidRDefault="00E03964" w:rsidP="00E03964">
      <w:pPr>
        <w:spacing w:after="0" w:line="240" w:lineRule="auto"/>
      </w:pPr>
      <w:r>
        <w:separator/>
      </w:r>
    </w:p>
  </w:footnote>
  <w:footnote w:type="continuationSeparator" w:id="0">
    <w:p w14:paraId="4270B5E1" w14:textId="77777777" w:rsidR="00E03964" w:rsidRDefault="00E03964" w:rsidP="00E0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200F" w14:textId="77777777" w:rsidR="00E03964" w:rsidRDefault="00E03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FC65" w14:textId="497FC30E" w:rsidR="00E03964" w:rsidRDefault="00E03964">
    <w:pPr>
      <w:pStyle w:val="Header"/>
    </w:pPr>
    <w:r>
      <w:rPr>
        <w:noProof/>
      </w:rPr>
      <w:drawing>
        <wp:inline distT="0" distB="0" distL="0" distR="0" wp14:anchorId="456AD1A4" wp14:editId="4FD98E6C">
          <wp:extent cx="1524000" cy="342900"/>
          <wp:effectExtent l="0" t="0" r="0" b="0"/>
          <wp:docPr id="5488759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8759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222" cy="34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4AC9" w14:textId="77777777" w:rsidR="00E03964" w:rsidRDefault="00E03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4E1"/>
    <w:multiLevelType w:val="hybridMultilevel"/>
    <w:tmpl w:val="745E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76D6"/>
    <w:multiLevelType w:val="hybridMultilevel"/>
    <w:tmpl w:val="8FAAF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47E7C"/>
    <w:multiLevelType w:val="hybridMultilevel"/>
    <w:tmpl w:val="E05E0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CC40CC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81FD5"/>
    <w:multiLevelType w:val="hybridMultilevel"/>
    <w:tmpl w:val="9854758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501E"/>
    <w:multiLevelType w:val="hybridMultilevel"/>
    <w:tmpl w:val="65587D9E"/>
    <w:lvl w:ilvl="0" w:tplc="19F642EA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89625228">
    <w:abstractNumId w:val="2"/>
  </w:num>
  <w:num w:numId="2" w16cid:durableId="1495294445">
    <w:abstractNumId w:val="4"/>
  </w:num>
  <w:num w:numId="3" w16cid:durableId="753744806">
    <w:abstractNumId w:val="1"/>
  </w:num>
  <w:num w:numId="4" w16cid:durableId="1651326023">
    <w:abstractNumId w:val="0"/>
  </w:num>
  <w:num w:numId="5" w16cid:durableId="77132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A1"/>
    <w:rsid w:val="00041C18"/>
    <w:rsid w:val="00527C0C"/>
    <w:rsid w:val="0060134B"/>
    <w:rsid w:val="00621FEB"/>
    <w:rsid w:val="00626EC3"/>
    <w:rsid w:val="006B7CD3"/>
    <w:rsid w:val="00734BD1"/>
    <w:rsid w:val="007F3A6B"/>
    <w:rsid w:val="00900459"/>
    <w:rsid w:val="00C10FA1"/>
    <w:rsid w:val="00C25CF4"/>
    <w:rsid w:val="00C72DF8"/>
    <w:rsid w:val="00E03964"/>
    <w:rsid w:val="00F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E6082D"/>
  <w15:chartTrackingRefBased/>
  <w15:docId w15:val="{05A32A06-C59D-4310-A9F8-A7FCEC75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27C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6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64"/>
  </w:style>
  <w:style w:type="paragraph" w:styleId="Footer">
    <w:name w:val="footer"/>
    <w:basedOn w:val="Normal"/>
    <w:link w:val="FooterChar"/>
    <w:uiPriority w:val="99"/>
    <w:unhideWhenUsed/>
    <w:rsid w:val="00E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Vivona</dc:creator>
  <cp:keywords/>
  <dc:description/>
  <cp:lastModifiedBy>Jennifer Fite</cp:lastModifiedBy>
  <cp:revision>6</cp:revision>
  <dcterms:created xsi:type="dcterms:W3CDTF">2024-12-02T22:14:00Z</dcterms:created>
  <dcterms:modified xsi:type="dcterms:W3CDTF">2024-12-13T22:11:00Z</dcterms:modified>
</cp:coreProperties>
</file>